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3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年度上海高校、</w:t>
      </w:r>
      <w:r>
        <w:rPr>
          <w:rFonts w:ascii="方正小标宋简体" w:hAnsi="黑体" w:eastAsia="方正小标宋简体"/>
          <w:sz w:val="36"/>
          <w:szCs w:val="36"/>
        </w:rPr>
        <w:t>高中</w:t>
      </w:r>
      <w:r>
        <w:rPr>
          <w:rFonts w:hint="eastAsia" w:ascii="方正小标宋简体" w:hAnsi="黑体" w:eastAsia="方正小标宋简体"/>
          <w:sz w:val="36"/>
          <w:szCs w:val="36"/>
        </w:rPr>
        <w:t>阶段</w:t>
      </w:r>
      <w:r>
        <w:rPr>
          <w:rFonts w:ascii="方正小标宋简体" w:hAnsi="黑体" w:eastAsia="方正小标宋简体"/>
          <w:sz w:val="36"/>
          <w:szCs w:val="36"/>
        </w:rPr>
        <w:t>学校</w:t>
      </w:r>
      <w:r>
        <w:rPr>
          <w:rFonts w:hint="eastAsia" w:ascii="方正小标宋简体" w:hAnsi="黑体" w:eastAsia="方正小标宋简体"/>
          <w:sz w:val="36"/>
          <w:szCs w:val="36"/>
        </w:rPr>
        <w:t>活力团（总）支部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推荐表</w:t>
      </w:r>
      <w:bookmarkEnd w:id="0"/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2"/>
        <w:gridCol w:w="1276"/>
        <w:gridCol w:w="740"/>
        <w:gridCol w:w="949"/>
        <w:gridCol w:w="295"/>
        <w:gridCol w:w="180"/>
        <w:gridCol w:w="468"/>
        <w:gridCol w:w="912"/>
        <w:gridCol w:w="795"/>
        <w:gridCol w:w="676"/>
        <w:gridCol w:w="88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团（总）支部全称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学校类别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高校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宣传侧重点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（仅高校填写）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引领力 □组织力 □服务力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贡献度 □改革味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好作风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最近两次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换届时间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团员青年情况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现有团员总数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2021</w:t>
            </w:r>
            <w:r>
              <w:rPr>
                <w:rFonts w:hint="eastAsia" w:ascii="仿宋_GB2312"/>
                <w:snapToGrid w:val="0"/>
                <w:kern w:val="0"/>
              </w:rPr>
              <w:t>年发展团员数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本级是否已登录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“智慧团建”系统</w:t>
            </w:r>
          </w:p>
        </w:tc>
        <w:tc>
          <w:tcPr>
            <w:tcW w:w="6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登录“智慧团建”系统的下级团组织数量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团干部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书记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出生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任职时间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发展团员人数</w:t>
            </w:r>
          </w:p>
        </w:tc>
        <w:tc>
          <w:tcPr>
            <w:tcW w:w="5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“青年大学习”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学习覆盖率</w:t>
            </w:r>
          </w:p>
        </w:tc>
        <w:tc>
          <w:tcPr>
            <w:tcW w:w="5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执行“三会两制一课情况”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团支部大会召开次数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是否开展团员教育评议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团支部委员会议召开次数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是否开展团员年度团籍注册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lang w:val="en"/>
              </w:rPr>
            </w:pPr>
            <w:r>
              <w:rPr>
                <w:rFonts w:hint="eastAsia" w:ascii="仿宋_GB2312"/>
                <w:snapToGrid w:val="0"/>
                <w:kern w:val="0"/>
              </w:rPr>
              <w:t>开展团课次数</w:t>
            </w:r>
          </w:p>
        </w:tc>
        <w:tc>
          <w:tcPr>
            <w:tcW w:w="4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是否开展“对标定级”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“对标定级”等次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 w:ascii="仿宋_GB2312"/>
                <w:snapToGrid w:val="0"/>
                <w:kern w:val="0"/>
              </w:rPr>
              <w:t>星以上方能参评）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是否组织团员参与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大学生社区实践计划</w:t>
            </w:r>
          </w:p>
        </w:tc>
        <w:tc>
          <w:tcPr>
            <w:tcW w:w="5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是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否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应收团费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应缴团费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实收团费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实缴团费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参加上级团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委活动次数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自主开展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主题团日次数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9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近五年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获奖情况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9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工作特色亮点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同级党组织意见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  <w:p>
            <w:pPr>
              <w:rPr>
                <w:rFonts w:ascii="仿宋_GB2312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9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pacing w:val="20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pacing w:val="20"/>
                <w:kern w:val="0"/>
                <w:szCs w:val="21"/>
                <w:lang w:bidi="ar"/>
              </w:rPr>
              <w:t>校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pacing w:val="20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pacing w:val="20"/>
                <w:kern w:val="0"/>
                <w:szCs w:val="21"/>
                <w:lang w:bidi="ar"/>
              </w:rPr>
              <w:t>党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pacing w:val="20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pacing w:val="20"/>
                <w:kern w:val="0"/>
                <w:szCs w:val="21"/>
                <w:lang w:bidi="ar"/>
              </w:rPr>
              <w:t>委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pacing w:val="20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pacing w:val="20"/>
                <w:kern w:val="0"/>
                <w:szCs w:val="21"/>
                <w:lang w:bidi="ar"/>
              </w:rPr>
              <w:t>意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pacing w:val="20"/>
                <w:kern w:val="0"/>
                <w:szCs w:val="21"/>
                <w:lang w:bidi="ar"/>
              </w:rPr>
              <w:t>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ascii="仿宋_GB2312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          年    月    日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ind w:right="113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所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属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团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区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委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意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见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spacing w:val="20"/>
                <w:kern w:val="0"/>
              </w:rPr>
              <w:t>主办单位意见</w:t>
            </w:r>
          </w:p>
        </w:tc>
        <w:tc>
          <w:tcPr>
            <w:tcW w:w="7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5451D5F"/>
    <w:rsid w:val="654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2022-06-19T13:54:00Z</dcterms:created>
  <dc:creator>Sweet</dc:creator>
  <cp:lastModifiedBy>Sweet</cp:lastModifiedBy>
  <dcterms:modified xsi:type="dcterms:W3CDTF">2022-06-19T13:54:43Z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8861EE53A09D44CAADDC9C09EFB4EE16</vt:lpwstr>
  </property>
</Properties>
</file>